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ERSİN NAZİF GÜRDOĞAN ANADOLU LİSESİ MÜDÜRLÜĞÜNE</w:t>
      </w:r>
    </w:p>
    <w:p>
      <w:pPr>
        <w:pStyle w:val="Normal"/>
        <w:jc w:val="center"/>
        <w:rPr/>
      </w:pPr>
      <w:r>
        <w:rPr/>
        <w:tab/>
        <w:tab/>
        <w:tab/>
        <w:tab/>
        <w:tab/>
        <w:tab/>
        <w:t>14.05.2025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2024-2025 eğitim öğretim yılı 2. Dönem 2. Ortak kimya yazılı sınavları için her sınıf düzeyinde aşağıda belirtilen senaryolar zümremiz tarafından uygun görülmüştür. </w:t>
      </w:r>
    </w:p>
    <w:p>
      <w:pPr>
        <w:pStyle w:val="Normal"/>
        <w:rPr/>
      </w:pPr>
      <w:r>
        <w:rPr/>
        <w:t>Gereğini arz ederim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ÖZGÜN ÖZAŞIK</w:t>
      </w:r>
    </w:p>
    <w:p>
      <w:pPr>
        <w:pStyle w:val="Normal"/>
        <w:rPr/>
      </w:pPr>
      <w:r>
        <w:rPr/>
        <w:t>Kimya Zümre Başkanı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9. SINIF</w:t>
      </w:r>
    </w:p>
    <w:tbl>
      <w:tblPr>
        <w:tblW w:w="876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60"/>
        <w:gridCol w:w="7368"/>
        <w:gridCol w:w="393"/>
        <w:gridCol w:w="146"/>
      </w:tblGrid>
      <w:tr>
        <w:trPr>
          <w:trHeight w:val="383" w:hRule="atLeast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Öğrenme Alanı</w:t>
            </w:r>
          </w:p>
        </w:tc>
        <w:tc>
          <w:tcPr>
            <w:tcW w:w="7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Kazanımlar</w:t>
            </w:r>
          </w:p>
        </w:tc>
        <w:tc>
          <w:tcPr>
            <w:tcW w:w="3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000000" w:fill="F2F2F2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5.   Senaryo</w:t>
            </w:r>
          </w:p>
        </w:tc>
        <w:tc>
          <w:tcPr>
            <w:tcW w:w="146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19" w:hRule="atLeast"/>
        </w:trPr>
        <w:tc>
          <w:tcPr>
            <w:tcW w:w="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7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3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</w:tr>
      <w:tr>
        <w:trPr>
          <w:trHeight w:val="1064" w:hRule="atLeast"/>
        </w:trPr>
        <w:tc>
          <w:tcPr>
            <w:tcW w:w="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7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3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  <w:tr>
        <w:trPr>
          <w:trHeight w:val="1052" w:hRule="atLeast"/>
        </w:trPr>
        <w:tc>
          <w:tcPr>
            <w:tcW w:w="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7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3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  <w:tr>
        <w:trPr>
          <w:trHeight w:val="384" w:hRule="atLeast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ÇEŞİTLİLİ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7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231F2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18"/>
                <w:szCs w:val="18"/>
                <w:lang w:eastAsia="tr-TR"/>
              </w:rPr>
              <w:t xml:space="preserve">9.2.4.Moleküllerin Lewis nokta yapısına ilişkin çıkarımda bulunabilme 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231F20"/>
                <w:sz w:val="18"/>
                <w:szCs w:val="18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231F2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  <w:tr>
        <w:trPr>
          <w:trHeight w:val="448" w:hRule="atLeast"/>
        </w:trPr>
        <w:tc>
          <w:tcPr>
            <w:tcW w:w="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7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231F2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18"/>
                <w:szCs w:val="18"/>
                <w:lang w:eastAsia="tr-TR"/>
              </w:rPr>
              <w:t>9.2.5.Molekülleri polar ya da apolar olarak sınıflandırabilme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  <w:tr>
        <w:trPr>
          <w:trHeight w:val="430" w:hRule="atLeast"/>
        </w:trPr>
        <w:tc>
          <w:tcPr>
            <w:tcW w:w="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7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231F2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18"/>
                <w:szCs w:val="18"/>
                <w:lang w:eastAsia="tr-TR"/>
              </w:rPr>
              <w:t>9.2.6.Bileşikleri adlandırmada kurallarına ilişkin tümdengelimsel akıl yürütebilme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  <w:tr>
        <w:trPr>
          <w:trHeight w:val="320" w:hRule="atLeast"/>
        </w:trPr>
        <w:tc>
          <w:tcPr>
            <w:tcW w:w="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73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9.2.7.Moleküller arası etkileşimleri sınıflandırabilme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  <w:tr>
        <w:trPr>
          <w:trHeight w:val="366" w:hRule="atLeast"/>
        </w:trPr>
        <w:tc>
          <w:tcPr>
            <w:tcW w:w="8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ÇEŞİTLİLİ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7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231F2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18"/>
                <w:szCs w:val="18"/>
                <w:lang w:eastAsia="tr-TR"/>
              </w:rPr>
              <w:t xml:space="preserve">9.2.8.Etkileşimlerin katıların özelliklerine etkilerine ilişkin bilimsel çıkarım yapabilme 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  <w:tr>
        <w:trPr>
          <w:trHeight w:val="402" w:hRule="atLeast"/>
        </w:trPr>
        <w:tc>
          <w:tcPr>
            <w:tcW w:w="8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7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231F2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18"/>
                <w:szCs w:val="18"/>
                <w:lang w:eastAsia="tr-TR"/>
              </w:rPr>
              <w:t xml:space="preserve">9.2.9.Sıvıların buhar basıncını etkileyen faktörlere ilişkin hipotez oluşturabilme 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  <w:tr>
        <w:trPr>
          <w:trHeight w:val="357" w:hRule="atLeast"/>
        </w:trPr>
        <w:tc>
          <w:tcPr>
            <w:tcW w:w="8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7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231F2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18"/>
                <w:szCs w:val="18"/>
                <w:lang w:eastAsia="tr-TR"/>
              </w:rPr>
              <w:t xml:space="preserve">9.2.10.sıvıların kaynama sıcaklığını etkileyen faktörleri belirlemeye yönelik kanıt kullanabilme </w:t>
            </w:r>
          </w:p>
        </w:tc>
        <w:tc>
          <w:tcPr>
            <w:tcW w:w="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  <w:tr>
        <w:trPr>
          <w:trHeight w:val="338" w:hRule="atLeast"/>
        </w:trPr>
        <w:tc>
          <w:tcPr>
            <w:tcW w:w="8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7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31F2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231F20"/>
                <w:sz w:val="18"/>
                <w:szCs w:val="18"/>
                <w:lang w:eastAsia="tr-TR"/>
              </w:rPr>
              <w:t>9.2.11.sıvıların viskozitesini  etkileyen faktörlere ilişkin bilimsel gözlem yapabilme</w:t>
            </w:r>
          </w:p>
        </w:tc>
        <w:tc>
          <w:tcPr>
            <w:tcW w:w="3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tr-TR"/>
              </w:rPr>
            </w:r>
          </w:p>
        </w:tc>
        <w:tc>
          <w:tcPr>
            <w:tcW w:w="1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  <w:tr>
        <w:trPr>
          <w:trHeight w:val="354" w:hRule="atLeast"/>
        </w:trPr>
        <w:tc>
          <w:tcPr>
            <w:tcW w:w="860" w:type="dxa"/>
            <w:tcBorders/>
            <w:shd w:color="000000" w:fill="FFFFFF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8CBAD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color w:val="231F2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18"/>
                <w:szCs w:val="18"/>
                <w:lang w:eastAsia="tr-TR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18"/>
                <w:szCs w:val="18"/>
                <w:lang w:eastAsia="tr-TR"/>
              </w:rPr>
              <w:t>TOPLAM SORU SAYISI</w:t>
            </w:r>
          </w:p>
        </w:tc>
        <w:tc>
          <w:tcPr>
            <w:tcW w:w="393" w:type="dxa"/>
            <w:tcBorders>
              <w:bottom w:val="single" w:sz="4" w:space="0" w:color="000000"/>
              <w:right w:val="single" w:sz="4" w:space="0" w:color="000000"/>
            </w:tcBorders>
            <w:shd w:color="000000" w:fill="F8CBA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  <w:tr>
        <w:trPr>
          <w:trHeight w:val="219" w:hRule="exact"/>
        </w:trPr>
        <w:tc>
          <w:tcPr>
            <w:tcW w:w="86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736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  <w:tc>
          <w:tcPr>
            <w:tcW w:w="39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  <w:tc>
          <w:tcPr>
            <w:tcW w:w="1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/>
      </w:r>
    </w:p>
    <w:p>
      <w:pPr>
        <w:pStyle w:val="Normal"/>
        <w:jc w:val="center"/>
        <w:rPr>
          <w:b/>
        </w:rPr>
      </w:pPr>
      <w:r>
        <w:rPr/>
      </w:r>
    </w:p>
    <w:p>
      <w:pPr>
        <w:pStyle w:val="Normal"/>
        <w:jc w:val="center"/>
        <w:rPr>
          <w:b/>
        </w:rPr>
      </w:pPr>
      <w:r>
        <w:rPr/>
      </w:r>
    </w:p>
    <w:p>
      <w:pPr>
        <w:pStyle w:val="Normal"/>
        <w:jc w:val="center"/>
        <w:rPr>
          <w:b/>
        </w:rPr>
      </w:pPr>
      <w:r>
        <w:rPr/>
      </w:r>
    </w:p>
    <w:p>
      <w:pPr>
        <w:pStyle w:val="Normal"/>
        <w:jc w:val="center"/>
        <w:rPr>
          <w:b/>
        </w:rPr>
      </w:pPr>
      <w:r>
        <w:rPr/>
      </w:r>
    </w:p>
    <w:p>
      <w:pPr>
        <w:pStyle w:val="Normal"/>
        <w:jc w:val="center"/>
        <w:rPr>
          <w:b/>
        </w:rPr>
      </w:pPr>
      <w:r>
        <w:rPr/>
      </w:r>
    </w:p>
    <w:p>
      <w:pPr>
        <w:pStyle w:val="Normal"/>
        <w:jc w:val="center"/>
        <w:rPr>
          <w:b/>
        </w:rPr>
      </w:pPr>
      <w:r>
        <w:rPr/>
      </w:r>
    </w:p>
    <w:p>
      <w:pPr>
        <w:pStyle w:val="Normal"/>
        <w:jc w:val="center"/>
        <w:rPr>
          <w:b/>
        </w:rPr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10. SINIF</w:t>
      </w:r>
    </w:p>
    <w:p>
      <w:pPr>
        <w:pStyle w:val="Normal"/>
        <w:jc w:val="center"/>
        <w:rPr>
          <w:b/>
        </w:rPr>
      </w:pPr>
      <w:r>
        <w:rPr/>
      </w:r>
    </w:p>
    <w:tbl>
      <w:tblPr>
        <w:tblW w:w="808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01"/>
        <w:gridCol w:w="6241"/>
        <w:gridCol w:w="443"/>
      </w:tblGrid>
      <w:tr>
        <w:trPr>
          <w:trHeight w:val="529" w:hRule="atLeast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Öğrenme Alanı</w:t>
            </w:r>
          </w:p>
        </w:tc>
        <w:tc>
          <w:tcPr>
            <w:tcW w:w="6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Kazanımlar</w:t>
            </w:r>
          </w:p>
        </w:tc>
        <w:tc>
          <w:tcPr>
            <w:tcW w:w="4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490" w:hRule="atLeast"/>
        </w:trPr>
        <w:tc>
          <w:tcPr>
            <w:tcW w:w="1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6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4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</w:tr>
      <w:tr>
        <w:trPr>
          <w:trHeight w:val="490" w:hRule="atLeast"/>
        </w:trPr>
        <w:tc>
          <w:tcPr>
            <w:tcW w:w="1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6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4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</w:tr>
      <w:tr>
        <w:trPr>
          <w:trHeight w:val="1083" w:hRule="atLeast"/>
        </w:trPr>
        <w:tc>
          <w:tcPr>
            <w:tcW w:w="1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6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443" w:type="dxa"/>
            <w:tcBorders>
              <w:top w:val="single" w:sz="4" w:space="0" w:color="000000"/>
              <w:right w:val="single" w:sz="4" w:space="0" w:color="000000"/>
            </w:tcBorders>
            <w:shd w:color="000000" w:fill="F2F2F2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2.   Senaryo</w:t>
            </w:r>
          </w:p>
        </w:tc>
      </w:tr>
      <w:tr>
        <w:trPr>
          <w:trHeight w:val="297" w:hRule="atLeast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KARİŞIMLAR</w:t>
            </w:r>
          </w:p>
        </w:tc>
        <w:tc>
          <w:tcPr>
            <w:tcW w:w="6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20"/>
                <w:szCs w:val="20"/>
                <w:lang w:eastAsia="tr-TR"/>
              </w:rPr>
              <w:t>10.2.1.3.Çözünmüş madde oranını belirten ifadeleri yorumlar.</w:t>
            </w: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1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6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20"/>
                <w:szCs w:val="20"/>
                <w:lang w:eastAsia="tr-TR"/>
              </w:rPr>
              <w:t>10.2.1.4.Çözeltilerin özelliklerini günlük hayattan örneklerle açıklar.</w:t>
            </w:r>
          </w:p>
        </w:tc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r>
          </w:p>
        </w:tc>
      </w:tr>
      <w:tr>
        <w:trPr>
          <w:trHeight w:val="268" w:hRule="atLeast"/>
        </w:trPr>
        <w:tc>
          <w:tcPr>
            <w:tcW w:w="1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62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10.2.2.1.Endüstri ve sağlık alanlarında kullanılan karışım ayırma tekniklerini açıklar.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14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ASİTLER BAZLAR VE TUZLAR</w:t>
            </w:r>
          </w:p>
        </w:tc>
        <w:tc>
          <w:tcPr>
            <w:tcW w:w="6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20"/>
                <w:szCs w:val="20"/>
                <w:lang w:eastAsia="tr-TR"/>
              </w:rPr>
              <w:t>10.3.1.1.Asitleri ve bazları bilinen özellikleri yardımıyla ayırt eder.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14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6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20"/>
                <w:szCs w:val="20"/>
                <w:lang w:eastAsia="tr-TR"/>
              </w:rPr>
              <w:t>10.3.1.2.Maddelerin asitlik ve bazlık özelliklerini moleküler düzeyde açıklar.</w:t>
            </w:r>
          </w:p>
        </w:tc>
        <w:tc>
          <w:tcPr>
            <w:tcW w:w="4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r>
          </w:p>
        </w:tc>
      </w:tr>
      <w:tr>
        <w:trPr>
          <w:trHeight w:val="268" w:hRule="atLeast"/>
        </w:trPr>
        <w:tc>
          <w:tcPr>
            <w:tcW w:w="14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6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231F20"/>
                <w:sz w:val="20"/>
                <w:szCs w:val="20"/>
                <w:lang w:eastAsia="tr-TR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20"/>
                <w:szCs w:val="20"/>
                <w:lang w:eastAsia="tr-TR"/>
              </w:rPr>
              <w:t xml:space="preserve">0.3.2.1.Asitler ve bazlar arasındaki tepkimeleri açıklar. 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>
        <w:trPr>
          <w:trHeight w:val="281" w:hRule="atLeast"/>
        </w:trPr>
        <w:tc>
          <w:tcPr>
            <w:tcW w:w="14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6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20"/>
                <w:szCs w:val="20"/>
                <w:lang w:eastAsia="tr-TR"/>
              </w:rPr>
              <w:t>10.3.2.2.Asitlerin ve bazların günlük hayat açısından önemli tepkimelerini açıklar.</w:t>
            </w:r>
          </w:p>
        </w:tc>
        <w:tc>
          <w:tcPr>
            <w:tcW w:w="4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r>
          </w:p>
        </w:tc>
      </w:tr>
      <w:tr>
        <w:trPr>
          <w:trHeight w:val="268" w:hRule="atLeast"/>
        </w:trPr>
        <w:tc>
          <w:tcPr>
            <w:tcW w:w="14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6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20"/>
                <w:szCs w:val="20"/>
                <w:lang w:eastAsia="tr-TR"/>
              </w:rPr>
              <w:t>10.3.3.1.Asitler ve bazların fayda ve zararlarını açıkla</w:t>
            </w:r>
            <w:r>
              <w:rPr>
                <w:rFonts w:eastAsia="Times New Roman" w:cs="Times New Roman" w:ascii="Times New Roman" w:hAnsi="Times New Roman"/>
                <w:color w:val="231F20"/>
                <w:sz w:val="20"/>
                <w:szCs w:val="20"/>
                <w:lang w:eastAsia="tr-TR"/>
              </w:rPr>
              <w:t>r.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14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6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20"/>
                <w:szCs w:val="20"/>
                <w:lang w:eastAsia="tr-TR"/>
              </w:rPr>
              <w:t xml:space="preserve">10.3.3.2.Asitler ve bazlarla çalışırken alınması gereken sağlık ve güvenlik önlemlerini açıklar. 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 </w:t>
            </w:r>
          </w:p>
        </w:tc>
      </w:tr>
      <w:tr>
        <w:trPr>
          <w:trHeight w:val="275" w:hRule="atLeast"/>
        </w:trPr>
        <w:tc>
          <w:tcPr>
            <w:tcW w:w="14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6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20"/>
                <w:szCs w:val="20"/>
                <w:lang w:eastAsia="tr-TR"/>
              </w:rPr>
              <w:t>10.3.4.1.Tuzların özelliklerini ve kullanım alanlarını açıklar.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>
        <w:trPr>
          <w:trHeight w:val="336" w:hRule="atLeast"/>
        </w:trPr>
        <w:tc>
          <w:tcPr>
            <w:tcW w:w="14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KİMYA HER YERDE</w:t>
            </w:r>
          </w:p>
        </w:tc>
        <w:tc>
          <w:tcPr>
            <w:tcW w:w="6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20"/>
                <w:szCs w:val="20"/>
                <w:lang w:eastAsia="tr-TR"/>
              </w:rPr>
              <w:t>10.4.1.1.Temizlik maddelerinin özelliklerini açıklar.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>
        <w:trPr>
          <w:trHeight w:val="297" w:hRule="atLeast"/>
        </w:trPr>
        <w:tc>
          <w:tcPr>
            <w:tcW w:w="14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6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20"/>
                <w:szCs w:val="20"/>
                <w:lang w:eastAsia="tr-TR"/>
              </w:rPr>
              <w:t>10.4.1.2.Yaygın polimerlerin kullanım alanlarına örnek verir.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1</w:t>
            </w:r>
          </w:p>
        </w:tc>
      </w:tr>
      <w:tr>
        <w:trPr>
          <w:trHeight w:val="357" w:hRule="atLeast"/>
        </w:trPr>
        <w:tc>
          <w:tcPr>
            <w:tcW w:w="14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6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20"/>
                <w:szCs w:val="20"/>
                <w:lang w:eastAsia="tr-TR"/>
              </w:rPr>
              <w:t>10.4.1.3.Polimer ,kağıt,cam ve metal malzemelerin geri dönüşümünün ülke ekonomisine katkısını açıklar.</w:t>
            </w:r>
          </w:p>
        </w:tc>
        <w:tc>
          <w:tcPr>
            <w:tcW w:w="4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r>
          </w:p>
        </w:tc>
      </w:tr>
      <w:tr>
        <w:trPr>
          <w:trHeight w:val="288" w:hRule="atLeast"/>
        </w:trPr>
        <w:tc>
          <w:tcPr>
            <w:tcW w:w="1401" w:type="dxa"/>
            <w:tcBorders/>
            <w:shd w:color="000000" w:fill="F8CBAD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8CBAD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20"/>
                <w:szCs w:val="20"/>
                <w:lang w:eastAsia="tr-TR"/>
              </w:rPr>
              <w:t>TOPLAM SORU SAYISI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color="000000" w:fill="F8CBA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11. SINIF</w:t>
      </w:r>
    </w:p>
    <w:tbl>
      <w:tblPr>
        <w:tblW w:w="560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48"/>
        <w:gridCol w:w="4378"/>
        <w:gridCol w:w="356"/>
        <w:gridCol w:w="126"/>
      </w:tblGrid>
      <w:tr>
        <w:trPr>
          <w:trHeight w:val="441" w:hRule="atLeast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Öğrenme Alanı</w:t>
            </w:r>
          </w:p>
        </w:tc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Kazanımlar</w:t>
            </w: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000000" w:fill="F2F2F2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2.   Senaryo</w:t>
            </w:r>
          </w:p>
        </w:tc>
        <w:tc>
          <w:tcPr>
            <w:tcW w:w="126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73" w:hRule="atLeast"/>
        </w:trPr>
        <w:tc>
          <w:tcPr>
            <w:tcW w:w="74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437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</w:tr>
      <w:tr>
        <w:trPr>
          <w:trHeight w:val="77" w:hRule="atLeast"/>
        </w:trPr>
        <w:tc>
          <w:tcPr>
            <w:tcW w:w="74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437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  <w:tr>
        <w:trPr>
          <w:trHeight w:val="1299" w:hRule="atLeast"/>
        </w:trPr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SIVI ÇÖZELTİLER VE ÇÖZÜNÜRLÜK</w:t>
            </w:r>
          </w:p>
        </w:tc>
        <w:tc>
          <w:tcPr>
            <w:tcW w:w="4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231F2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18"/>
                <w:szCs w:val="18"/>
                <w:lang w:eastAsia="tr-TR"/>
              </w:rPr>
              <w:t>11.3.2.1. Çözünen madde miktarı ile farklı derişim birimlerini ilişkilendirir.</w:t>
            </w:r>
          </w:p>
        </w:tc>
        <w:tc>
          <w:tcPr>
            <w:tcW w:w="35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  <w:tr>
        <w:trPr>
          <w:trHeight w:val="1709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KİMYASAL TEPKİMELERDE ENERJİ</w:t>
            </w:r>
          </w:p>
        </w:tc>
        <w:tc>
          <w:tcPr>
            <w:tcW w:w="4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231F2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18"/>
                <w:szCs w:val="18"/>
                <w:lang w:eastAsia="tr-TR"/>
              </w:rPr>
              <w:t>11.4.4.1. Hess Yasasını açıklar.</w:t>
            </w:r>
          </w:p>
        </w:tc>
        <w:tc>
          <w:tcPr>
            <w:tcW w:w="35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  <w:tr>
        <w:trPr>
          <w:trHeight w:val="441" w:hRule="atLeast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KİMYASAL TEPKİMELERDE HIZ</w:t>
            </w:r>
          </w:p>
        </w:tc>
        <w:tc>
          <w:tcPr>
            <w:tcW w:w="4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231F2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31F20"/>
                <w:sz w:val="18"/>
                <w:szCs w:val="18"/>
                <w:lang w:eastAsia="tr-TR"/>
              </w:rPr>
              <w:t xml:space="preserve">11.5.1.2. Kimyasal tepkimelerin hızlarını açıklar.  </w:t>
            </w:r>
          </w:p>
        </w:tc>
        <w:tc>
          <w:tcPr>
            <w:tcW w:w="3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  <w:tr>
        <w:trPr>
          <w:trHeight w:val="1269" w:hRule="atLeast"/>
        </w:trPr>
        <w:tc>
          <w:tcPr>
            <w:tcW w:w="7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4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11.5.2.1.Tepkime hızına etki eden faktörleri açıklar.</w:t>
            </w:r>
          </w:p>
        </w:tc>
        <w:tc>
          <w:tcPr>
            <w:tcW w:w="3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r>
          </w:p>
        </w:tc>
        <w:tc>
          <w:tcPr>
            <w:tcW w:w="12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  <w:tr>
        <w:trPr>
          <w:trHeight w:val="381" w:hRule="atLeast"/>
        </w:trPr>
        <w:tc>
          <w:tcPr>
            <w:tcW w:w="7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KİMYASAL TEPKİMELERDE DENGE</w:t>
            </w:r>
          </w:p>
        </w:tc>
        <w:tc>
          <w:tcPr>
            <w:tcW w:w="43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-8890</wp:posOffset>
                      </wp:positionV>
                      <wp:extent cx="17780" cy="17780"/>
                      <wp:effectExtent l="0" t="0" r="0" b="0"/>
                      <wp:wrapNone/>
                      <wp:docPr id="1" name="Mürekkep 2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Mürekkep 2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17640" cy="17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Mürekkep 2" stroked="f" o:allowincell="f" style="position:absolute;margin-left:26.9pt;margin-top:-0.7pt;width:1.35pt;height:1.35pt;mso-wrap-style:none;v-text-anchor:middle" type="_x0000_t75">
                      <v:imagedata r:id="rId3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-8890</wp:posOffset>
                      </wp:positionV>
                      <wp:extent cx="17780" cy="17780"/>
                      <wp:effectExtent l="0" t="0" r="0" b="0"/>
                      <wp:wrapNone/>
                      <wp:docPr id="3" name="Mürekkep 1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Mürekkep 1" descr=""/>
                              <pic:cNvPicPr/>
                            </pic:nvPicPr>
                            <pic:blipFill>
                              <a:blip r:embed="rId4"/>
                              <a:stretch/>
                            </pic:blipFill>
                            <pic:spPr>
                              <a:xfrm>
                                <a:off x="0" y="0"/>
                                <a:ext cx="17640" cy="17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ID="Mürekkep 1" stroked="f" o:allowincell="f" style="position:absolute;margin-left:35.3pt;margin-top:-0.7pt;width:1.35pt;height:1.35pt;mso-wrap-style:none;v-text-anchor:middle" type="_x0000_t75">
                      <v:imagedata r:id="rId5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  <w:tbl>
            <w:tblPr>
              <w:tblW w:w="4886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5" w:type="dxa"/>
              </w:tblCellMar>
              <w:tblLook w:firstRow="1" w:noVBand="1" w:lastRow="0" w:firstColumn="1" w:lastColumn="0" w:noHBand="0" w:val="04a0"/>
            </w:tblPr>
            <w:tblGrid>
              <w:gridCol w:w="4886"/>
            </w:tblGrid>
            <w:tr>
              <w:trPr>
                <w:trHeight w:val="381" w:hRule="atLeast"/>
              </w:trPr>
              <w:tc>
                <w:tcPr>
                  <w:tcW w:w="48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11.6.2.1. Dengeyi etkileyen faktörleri açıklar.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35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  <w:tr>
        <w:trPr>
          <w:trHeight w:val="388" w:hRule="atLeast"/>
        </w:trPr>
        <w:tc>
          <w:tcPr>
            <w:tcW w:w="74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4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11.6.3.1. pH ve pOH kavramlarını suyun oto-iyonizasyonu üzerinden açıklar.</w:t>
            </w:r>
          </w:p>
        </w:tc>
        <w:tc>
          <w:tcPr>
            <w:tcW w:w="35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  <w:tr>
        <w:trPr>
          <w:trHeight w:val="431" w:hRule="atLeast"/>
        </w:trPr>
        <w:tc>
          <w:tcPr>
            <w:tcW w:w="74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4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11.6.3.2. Brönsted-Lowry asitlerini/bazlarını karşılaştırır.</w:t>
            </w:r>
          </w:p>
        </w:tc>
        <w:tc>
          <w:tcPr>
            <w:tcW w:w="35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  <w:tr>
        <w:trPr>
          <w:trHeight w:val="600" w:hRule="atLeast"/>
        </w:trPr>
        <w:tc>
          <w:tcPr>
            <w:tcW w:w="74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43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11.6.3.5. Kuvvetli ve zayıf monoprotik asit/baz çözeltilerinin pH değerlerini hesaplar.</w:t>
            </w:r>
          </w:p>
        </w:tc>
        <w:tc>
          <w:tcPr>
            <w:tcW w:w="356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  <w:tr>
        <w:trPr>
          <w:trHeight w:val="441" w:hRule="atLeast"/>
        </w:trPr>
        <w:tc>
          <w:tcPr>
            <w:tcW w:w="748" w:type="dxa"/>
            <w:tcBorders/>
            <w:shd w:color="000000" w:fill="F8CBAD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8CBAD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TOPLAM SORU SAYISI</w:t>
            </w:r>
          </w:p>
        </w:tc>
        <w:tc>
          <w:tcPr>
            <w:tcW w:w="356" w:type="dxa"/>
            <w:tcBorders>
              <w:bottom w:val="single" w:sz="4" w:space="0" w:color="000000"/>
              <w:right w:val="single" w:sz="4" w:space="0" w:color="000000"/>
            </w:tcBorders>
            <w:shd w:color="000000" w:fill="F8CBA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2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tr-TR"/>
              </w:rPr>
            </w:r>
          </w:p>
        </w:tc>
      </w:tr>
    </w:tbl>
    <w:p>
      <w:pPr>
        <w:pStyle w:val="Normal"/>
        <w:tabs>
          <w:tab w:val="clear" w:pos="708"/>
          <w:tab w:val="left" w:pos="6612" w:leader="none"/>
        </w:tabs>
        <w:spacing w:before="0" w:after="160"/>
        <w:rPr>
          <w:b/>
        </w:rPr>
      </w:pPr>
      <w:r>
        <w:rPr>
          <w:b/>
        </w:rPr>
      </w:r>
    </w:p>
    <w:sectPr>
      <w:type w:val="nextPage"/>
      <w:pgSz w:w="11906" w:h="16838"/>
      <w:pgMar w:left="1417" w:right="1417" w:gutter="0" w:header="0" w:top="1135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  <w:font w:name="Arial">
    <w:charset w:val="a2"/>
    <w:family w:val="swiss"/>
    <w:pitch w:val="variable"/>
  </w:font>
  <w:font w:name="Calibri">
    <w:charset w:val="a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f823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23:29:46.8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customXml/itemProps1.xml><?xml version="1.0" encoding="utf-8"?>
<ds:datastoreItem xmlns:ds="http://schemas.openxmlformats.org/officeDocument/2006/customXml" ds:itemID="{A9ECBD8D-FE28-41C8-9A30-2671909A31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ECBD8D-FE28-41C8-9A30-2671909A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LibreOffice/24.8.6.2$Windows_X86_64 LibreOffice_project/6d98ba145e9a8a39fc57bcc76981d1fb1316c60c</Application>
  <AppVersion>15.0000</AppVersion>
  <Pages>3</Pages>
  <Words>322</Words>
  <Characters>2456</Characters>
  <CharactersWithSpaces>2726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2025-05-14T11:53:00Z</dcterms:created>
  <dc:creator>admin</dc:creator>
  <dc:description/>
  <dc:language>tr-TR</dc:language>
  <cp:lastModifiedBy/>
  <dcterms:modified xsi:type="dcterms:W3CDTF">2025-05-16T22:47:22Z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