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56"/>
        <w:tblW w:w="9062" w:type="dxa"/>
        <w:tblLook w:val="04A0" w:firstRow="1" w:lastRow="0" w:firstColumn="1" w:lastColumn="0" w:noHBand="0" w:noVBand="1"/>
      </w:tblPr>
      <w:tblGrid>
        <w:gridCol w:w="857"/>
        <w:gridCol w:w="1265"/>
        <w:gridCol w:w="5861"/>
        <w:gridCol w:w="1079"/>
      </w:tblGrid>
      <w:tr w:rsidR="008602B3" w:rsidRPr="00B03F95" w:rsidTr="00EB5049">
        <w:trPr>
          <w:trHeight w:val="846"/>
        </w:trPr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:rsidR="008602B3" w:rsidRPr="00B03F95" w:rsidRDefault="008602B3" w:rsidP="00B0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:rsidR="008602B3" w:rsidRPr="00B03F95" w:rsidRDefault="008602B3" w:rsidP="0086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ÜNİTE</w:t>
            </w:r>
          </w:p>
        </w:tc>
        <w:tc>
          <w:tcPr>
            <w:tcW w:w="5861" w:type="dxa"/>
            <w:tcBorders>
              <w:bottom w:val="single" w:sz="12" w:space="0" w:color="auto"/>
            </w:tcBorders>
            <w:vAlign w:val="center"/>
          </w:tcPr>
          <w:p w:rsidR="008602B3" w:rsidRPr="00B03F95" w:rsidRDefault="008602B3" w:rsidP="00B0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8602B3" w:rsidRPr="00B03F95" w:rsidRDefault="008602B3" w:rsidP="00B0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b/>
                <w:sz w:val="24"/>
                <w:szCs w:val="24"/>
              </w:rPr>
              <w:t>SORU SAYISI</w:t>
            </w:r>
          </w:p>
        </w:tc>
      </w:tr>
      <w:tr w:rsidR="0099566C" w:rsidRPr="00B03F95" w:rsidTr="00EB5049">
        <w:trPr>
          <w:cantSplit/>
          <w:trHeight w:val="965"/>
        </w:trPr>
        <w:tc>
          <w:tcPr>
            <w:tcW w:w="85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9566C" w:rsidRPr="00B03F95" w:rsidRDefault="0099566C" w:rsidP="009F5D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.SINIF FİZİK/9. SENARYO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9566C" w:rsidRPr="00B03F95" w:rsidRDefault="0099566C" w:rsidP="009956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B3">
              <w:rPr>
                <w:rFonts w:ascii="Times New Roman" w:hAnsi="Times New Roman" w:cs="Times New Roman"/>
                <w:sz w:val="24"/>
                <w:szCs w:val="24"/>
              </w:rPr>
              <w:t>KUVVET VE HAREKET</w:t>
            </w:r>
          </w:p>
        </w:tc>
        <w:tc>
          <w:tcPr>
            <w:tcW w:w="5861" w:type="dxa"/>
            <w:tcBorders>
              <w:top w:val="single" w:sz="12" w:space="0" w:color="auto"/>
            </w:tcBorders>
            <w:vAlign w:val="center"/>
          </w:tcPr>
          <w:p w:rsidR="0099566C" w:rsidRPr="00B03F95" w:rsidRDefault="0099566C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B3">
              <w:rPr>
                <w:rFonts w:ascii="Times New Roman" w:hAnsi="Times New Roman" w:cs="Times New Roman"/>
                <w:sz w:val="24"/>
                <w:szCs w:val="24"/>
              </w:rPr>
              <w:t xml:space="preserve">FİZ.9.2.4. Vektörlerin toplanmasında kullanılan uç uca ekleme ve paralel kenar yöntemi ile bileşenlerine ayırma işlemine ilişkin </w:t>
            </w:r>
            <w:proofErr w:type="spellStart"/>
            <w:r w:rsidRPr="008602B3">
              <w:rPr>
                <w:rFonts w:ascii="Times New Roman" w:hAnsi="Times New Roman" w:cs="Times New Roman"/>
                <w:sz w:val="24"/>
                <w:szCs w:val="24"/>
              </w:rPr>
              <w:t>tümevarımsal</w:t>
            </w:r>
            <w:proofErr w:type="spellEnd"/>
            <w:r w:rsidRPr="008602B3">
              <w:rPr>
                <w:rFonts w:ascii="Times New Roman" w:hAnsi="Times New Roman" w:cs="Times New Roman"/>
                <w:sz w:val="24"/>
                <w:szCs w:val="24"/>
              </w:rPr>
              <w:t xml:space="preserve"> akıl yürütebilme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99566C" w:rsidRPr="00B03F95" w:rsidRDefault="0099566C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66C" w:rsidRPr="00B03F95" w:rsidTr="00EB5049">
        <w:trPr>
          <w:cantSplit/>
          <w:trHeight w:val="438"/>
        </w:trPr>
        <w:tc>
          <w:tcPr>
            <w:tcW w:w="857" w:type="dxa"/>
            <w:vMerge/>
            <w:vAlign w:val="center"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9566C" w:rsidRPr="00B03F95" w:rsidRDefault="0099566C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B3">
              <w:rPr>
                <w:rFonts w:ascii="Times New Roman" w:hAnsi="Times New Roman" w:cs="Times New Roman"/>
                <w:sz w:val="24"/>
                <w:szCs w:val="24"/>
              </w:rPr>
              <w:t>FİZ.9.2.5. Doğadaki temel kuvvetleri karşılaştırabilme</w:t>
            </w:r>
          </w:p>
        </w:tc>
        <w:tc>
          <w:tcPr>
            <w:tcW w:w="1079" w:type="dxa"/>
            <w:vAlign w:val="center"/>
          </w:tcPr>
          <w:p w:rsidR="0099566C" w:rsidRPr="00B03F95" w:rsidRDefault="0099566C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66C" w:rsidRPr="00B03F95" w:rsidTr="00EB5049">
        <w:trPr>
          <w:cantSplit/>
          <w:trHeight w:val="587"/>
        </w:trPr>
        <w:tc>
          <w:tcPr>
            <w:tcW w:w="857" w:type="dxa"/>
            <w:vMerge/>
            <w:vAlign w:val="center"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9566C" w:rsidRPr="00B03F95" w:rsidRDefault="0099566C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B3">
              <w:rPr>
                <w:rFonts w:ascii="Times New Roman" w:hAnsi="Times New Roman" w:cs="Times New Roman"/>
                <w:sz w:val="24"/>
                <w:szCs w:val="24"/>
              </w:rPr>
              <w:t xml:space="preserve">FİZ.9.2.6. Hareketin temel kavramlarının tanımlarına yönelik </w:t>
            </w:r>
            <w:proofErr w:type="spellStart"/>
            <w:r w:rsidRPr="008602B3">
              <w:rPr>
                <w:rFonts w:ascii="Times New Roman" w:hAnsi="Times New Roman" w:cs="Times New Roman"/>
                <w:sz w:val="24"/>
                <w:szCs w:val="24"/>
              </w:rPr>
              <w:t>tümevarımsal</w:t>
            </w:r>
            <w:proofErr w:type="spellEnd"/>
            <w:r w:rsidRPr="008602B3">
              <w:rPr>
                <w:rFonts w:ascii="Times New Roman" w:hAnsi="Times New Roman" w:cs="Times New Roman"/>
                <w:sz w:val="24"/>
                <w:szCs w:val="24"/>
              </w:rPr>
              <w:t xml:space="preserve"> akıl yürütebilme</w:t>
            </w:r>
          </w:p>
        </w:tc>
        <w:tc>
          <w:tcPr>
            <w:tcW w:w="1079" w:type="dxa"/>
            <w:vAlign w:val="center"/>
          </w:tcPr>
          <w:p w:rsidR="0099566C" w:rsidRPr="00B03F95" w:rsidRDefault="0099566C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66C" w:rsidRPr="00B03F95" w:rsidTr="00EB5049">
        <w:trPr>
          <w:cantSplit/>
          <w:trHeight w:val="264"/>
        </w:trPr>
        <w:tc>
          <w:tcPr>
            <w:tcW w:w="857" w:type="dxa"/>
            <w:vMerge/>
            <w:vAlign w:val="center"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9566C" w:rsidRPr="008602B3" w:rsidRDefault="0099566C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E5">
              <w:rPr>
                <w:rFonts w:ascii="Times New Roman" w:hAnsi="Times New Roman" w:cs="Times New Roman"/>
                <w:sz w:val="24"/>
                <w:szCs w:val="24"/>
              </w:rPr>
              <w:t>FİZ.9.2.7. Hareket türlerini sınıflandırabilme</w:t>
            </w:r>
          </w:p>
        </w:tc>
        <w:tc>
          <w:tcPr>
            <w:tcW w:w="1079" w:type="dxa"/>
            <w:vAlign w:val="center"/>
          </w:tcPr>
          <w:p w:rsidR="0099566C" w:rsidRPr="00B03F95" w:rsidRDefault="0099566C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66C" w:rsidRPr="00B03F95" w:rsidTr="00EB5049">
        <w:trPr>
          <w:cantSplit/>
          <w:trHeight w:val="58"/>
        </w:trPr>
        <w:tc>
          <w:tcPr>
            <w:tcW w:w="857" w:type="dxa"/>
            <w:vMerge/>
            <w:vAlign w:val="center"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textDirection w:val="btLr"/>
            <w:vAlign w:val="center"/>
          </w:tcPr>
          <w:p w:rsidR="0099566C" w:rsidRPr="00B03F95" w:rsidRDefault="0099566C" w:rsidP="009956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378E5">
              <w:rPr>
                <w:rFonts w:ascii="Times New Roman" w:hAnsi="Times New Roman" w:cs="Times New Roman"/>
                <w:sz w:val="24"/>
                <w:szCs w:val="24"/>
              </w:rPr>
              <w:t>AKIŞKANLAR</w:t>
            </w:r>
          </w:p>
        </w:tc>
        <w:tc>
          <w:tcPr>
            <w:tcW w:w="5861" w:type="dxa"/>
            <w:vAlign w:val="center"/>
          </w:tcPr>
          <w:p w:rsidR="0099566C" w:rsidRPr="008378E5" w:rsidRDefault="0099566C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E5">
              <w:rPr>
                <w:rFonts w:ascii="Times New Roman" w:hAnsi="Times New Roman" w:cs="Times New Roman"/>
                <w:sz w:val="24"/>
                <w:szCs w:val="24"/>
              </w:rPr>
              <w:t>FİZ.9.3.1. Basınca yönelik çıkarımlarda bulunabilme</w:t>
            </w:r>
          </w:p>
        </w:tc>
        <w:tc>
          <w:tcPr>
            <w:tcW w:w="1079" w:type="dxa"/>
            <w:vAlign w:val="center"/>
          </w:tcPr>
          <w:p w:rsidR="0099566C" w:rsidRPr="00B03F95" w:rsidRDefault="0099566C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66C" w:rsidRPr="00B03F95" w:rsidTr="00EB5049">
        <w:trPr>
          <w:cantSplit/>
          <w:trHeight w:val="278"/>
        </w:trPr>
        <w:tc>
          <w:tcPr>
            <w:tcW w:w="857" w:type="dxa"/>
            <w:vMerge/>
            <w:vAlign w:val="center"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9566C" w:rsidRPr="008378E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9566C" w:rsidRPr="008378E5" w:rsidRDefault="0099566C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E5">
              <w:rPr>
                <w:rFonts w:ascii="Times New Roman" w:hAnsi="Times New Roman" w:cs="Times New Roman"/>
                <w:sz w:val="24"/>
                <w:szCs w:val="24"/>
              </w:rPr>
              <w:t>FİZ.9.3.2. Durgun sıvılarda basınca yönelik çıkarımlarda bulunabilme</w:t>
            </w:r>
          </w:p>
        </w:tc>
        <w:tc>
          <w:tcPr>
            <w:tcW w:w="1079" w:type="dxa"/>
            <w:vAlign w:val="center"/>
          </w:tcPr>
          <w:p w:rsidR="0099566C" w:rsidRPr="00B03F95" w:rsidRDefault="0099566C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66C" w:rsidRPr="00B03F95" w:rsidTr="00EB5049">
        <w:trPr>
          <w:cantSplit/>
          <w:trHeight w:val="58"/>
        </w:trPr>
        <w:tc>
          <w:tcPr>
            <w:tcW w:w="857" w:type="dxa"/>
            <w:vMerge/>
            <w:vAlign w:val="center"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9566C" w:rsidRPr="008378E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9566C" w:rsidRPr="008378E5" w:rsidRDefault="0099566C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E5">
              <w:rPr>
                <w:rFonts w:ascii="Times New Roman" w:hAnsi="Times New Roman" w:cs="Times New Roman"/>
                <w:sz w:val="24"/>
                <w:szCs w:val="24"/>
              </w:rPr>
              <w:t>FİZ.9.3.3. Sıvılarda basıncın kullanıldığı günlük hayat örneklerine ilişkin sorgulama yapabilme</w:t>
            </w:r>
          </w:p>
        </w:tc>
        <w:tc>
          <w:tcPr>
            <w:tcW w:w="1079" w:type="dxa"/>
            <w:vAlign w:val="center"/>
          </w:tcPr>
          <w:p w:rsidR="0099566C" w:rsidRPr="00B03F95" w:rsidRDefault="0099566C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66C" w:rsidRPr="00B03F95" w:rsidTr="00EB5049">
        <w:trPr>
          <w:cantSplit/>
          <w:trHeight w:val="58"/>
        </w:trPr>
        <w:tc>
          <w:tcPr>
            <w:tcW w:w="857" w:type="dxa"/>
            <w:vMerge/>
            <w:vAlign w:val="center"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9566C" w:rsidRPr="008378E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9566C" w:rsidRPr="008378E5" w:rsidRDefault="0099566C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E5">
              <w:rPr>
                <w:rFonts w:ascii="Times New Roman" w:hAnsi="Times New Roman" w:cs="Times New Roman"/>
                <w:sz w:val="24"/>
                <w:szCs w:val="24"/>
              </w:rPr>
              <w:t>FİZ.9.3.4. Açık hava basıncına ilişkin çıkarım yapabilme</w:t>
            </w:r>
          </w:p>
        </w:tc>
        <w:tc>
          <w:tcPr>
            <w:tcW w:w="1079" w:type="dxa"/>
            <w:vAlign w:val="center"/>
          </w:tcPr>
          <w:p w:rsidR="0099566C" w:rsidRPr="00B03F95" w:rsidRDefault="0099566C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66C" w:rsidRPr="00B03F95" w:rsidTr="00EB5049">
        <w:trPr>
          <w:cantSplit/>
          <w:trHeight w:val="629"/>
        </w:trPr>
        <w:tc>
          <w:tcPr>
            <w:tcW w:w="857" w:type="dxa"/>
            <w:vMerge/>
            <w:vAlign w:val="center"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9566C" w:rsidRPr="008378E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9566C" w:rsidRPr="008378E5" w:rsidRDefault="0099566C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E5">
              <w:rPr>
                <w:rFonts w:ascii="Times New Roman" w:hAnsi="Times New Roman" w:cs="Times New Roman"/>
                <w:sz w:val="24"/>
                <w:szCs w:val="24"/>
              </w:rPr>
              <w:t>FİZ.9.3.5. Kaldırma kuvvetini etkileyen değişkenleri belirlemeye yönelik deney yapabilme</w:t>
            </w:r>
          </w:p>
        </w:tc>
        <w:tc>
          <w:tcPr>
            <w:tcW w:w="1079" w:type="dxa"/>
            <w:vAlign w:val="center"/>
          </w:tcPr>
          <w:p w:rsidR="0099566C" w:rsidRPr="00B03F95" w:rsidRDefault="0099566C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66C" w:rsidRPr="00B03F95" w:rsidTr="00EB5049">
        <w:trPr>
          <w:cantSplit/>
          <w:trHeight w:val="783"/>
        </w:trPr>
        <w:tc>
          <w:tcPr>
            <w:tcW w:w="857" w:type="dxa"/>
            <w:vMerge/>
            <w:tcBorders>
              <w:bottom w:val="single" w:sz="12" w:space="0" w:color="auto"/>
            </w:tcBorders>
            <w:vAlign w:val="center"/>
          </w:tcPr>
          <w:p w:rsidR="0099566C" w:rsidRPr="00B03F9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</w:tcPr>
          <w:p w:rsidR="0099566C" w:rsidRPr="008378E5" w:rsidRDefault="0099566C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tcBorders>
              <w:bottom w:val="single" w:sz="12" w:space="0" w:color="auto"/>
            </w:tcBorders>
            <w:vAlign w:val="center"/>
          </w:tcPr>
          <w:p w:rsidR="0099566C" w:rsidRPr="008378E5" w:rsidRDefault="0099566C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C">
              <w:rPr>
                <w:rFonts w:ascii="Times New Roman" w:hAnsi="Times New Roman" w:cs="Times New Roman"/>
                <w:sz w:val="24"/>
                <w:szCs w:val="24"/>
              </w:rPr>
              <w:t>FİZ.9.3.6. Kaldırma kuvveti ile sıvılardaki basınca neden olan kuvvet arasındaki ilişkiye yönelik çıkarım yapabilme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99566C" w:rsidRPr="00B03F95" w:rsidRDefault="0099566C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627" w:rsidRPr="00B03F95" w:rsidTr="00EB5049">
        <w:trPr>
          <w:cantSplit/>
          <w:trHeight w:val="1585"/>
        </w:trPr>
        <w:tc>
          <w:tcPr>
            <w:tcW w:w="85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E7627" w:rsidRPr="00B03F95" w:rsidRDefault="009E7627" w:rsidP="004F2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SINIF FİZİK /4. SENARYO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textDirection w:val="btLr"/>
            <w:vAlign w:val="center"/>
          </w:tcPr>
          <w:p w:rsidR="009E7627" w:rsidRPr="00B03F95" w:rsidRDefault="009E7627" w:rsidP="004F2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BASINÇ VE KALDIRMA</w:t>
            </w:r>
          </w:p>
        </w:tc>
        <w:tc>
          <w:tcPr>
            <w:tcW w:w="5861" w:type="dxa"/>
            <w:tcBorders>
              <w:top w:val="single" w:sz="12" w:space="0" w:color="auto"/>
            </w:tcBorders>
            <w:vAlign w:val="center"/>
          </w:tcPr>
          <w:p w:rsidR="009E7627" w:rsidRPr="00B03F95" w:rsidRDefault="009E7627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10.2.2.2. Kaldırma kuvvetiyle ilgili belirlediği günlük hayattaki problemlere kaldırma kuvveti ve</w:t>
            </w:r>
            <w:r>
              <w:t xml:space="preserve"> </w:t>
            </w: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 xml:space="preserve">/veya </w:t>
            </w:r>
            <w:proofErr w:type="spellStart"/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Bernoulliİlkesi’ni</w:t>
            </w:r>
            <w:proofErr w:type="spellEnd"/>
            <w:r w:rsidRPr="004F2698">
              <w:rPr>
                <w:rFonts w:ascii="Times New Roman" w:hAnsi="Times New Roman" w:cs="Times New Roman"/>
                <w:sz w:val="24"/>
                <w:szCs w:val="24"/>
              </w:rPr>
              <w:t xml:space="preserve"> kullanarak çözüm önerisi üretir.</w:t>
            </w:r>
          </w:p>
          <w:p w:rsidR="009E7627" w:rsidRPr="00B03F95" w:rsidRDefault="009E7627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9E7627" w:rsidRPr="00B03F95" w:rsidRDefault="009E7627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627" w:rsidRPr="00B03F95" w:rsidTr="00EB5049">
        <w:trPr>
          <w:cantSplit/>
          <w:trHeight w:val="703"/>
        </w:trPr>
        <w:tc>
          <w:tcPr>
            <w:tcW w:w="857" w:type="dxa"/>
            <w:vMerge/>
            <w:vAlign w:val="center"/>
          </w:tcPr>
          <w:p w:rsidR="009E7627" w:rsidRPr="00B03F95" w:rsidRDefault="009E7627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textDirection w:val="btLr"/>
            <w:vAlign w:val="center"/>
          </w:tcPr>
          <w:p w:rsidR="009E7627" w:rsidRPr="00B03F95" w:rsidRDefault="009E7627" w:rsidP="009E76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DALGALAR</w:t>
            </w:r>
          </w:p>
        </w:tc>
        <w:tc>
          <w:tcPr>
            <w:tcW w:w="5861" w:type="dxa"/>
            <w:vAlign w:val="center"/>
          </w:tcPr>
          <w:p w:rsidR="009E7627" w:rsidRPr="00B03F95" w:rsidRDefault="009E7627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 xml:space="preserve">10.3.1.1. Titreşim, dalga hareketi, dalga boyu, </w:t>
            </w:r>
            <w:proofErr w:type="gramStart"/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periyot</w:t>
            </w:r>
            <w:proofErr w:type="gramEnd"/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, frekans, hız ve genlik kavramlarını açıklar.</w:t>
            </w:r>
          </w:p>
        </w:tc>
        <w:tc>
          <w:tcPr>
            <w:tcW w:w="1079" w:type="dxa"/>
            <w:vAlign w:val="center"/>
          </w:tcPr>
          <w:p w:rsidR="009E7627" w:rsidRPr="00B03F95" w:rsidRDefault="009E7627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627" w:rsidRPr="00B03F95" w:rsidTr="00EB5049">
        <w:trPr>
          <w:cantSplit/>
          <w:trHeight w:val="566"/>
        </w:trPr>
        <w:tc>
          <w:tcPr>
            <w:tcW w:w="857" w:type="dxa"/>
            <w:vMerge/>
            <w:vAlign w:val="center"/>
          </w:tcPr>
          <w:p w:rsidR="009E7627" w:rsidRPr="00B03F95" w:rsidRDefault="009E7627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E7627" w:rsidRPr="00B03F95" w:rsidRDefault="009E7627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E7627" w:rsidRPr="00B03F95" w:rsidRDefault="009E7627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10.3.2.2. Yaylarda atmanın yansımasını ve iletilmesini analiz eder.</w:t>
            </w:r>
          </w:p>
        </w:tc>
        <w:tc>
          <w:tcPr>
            <w:tcW w:w="1079" w:type="dxa"/>
            <w:vAlign w:val="center"/>
          </w:tcPr>
          <w:p w:rsidR="009E7627" w:rsidRPr="00B03F95" w:rsidRDefault="009E7627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627" w:rsidRPr="00B03F95" w:rsidTr="00EB5049">
        <w:trPr>
          <w:cantSplit/>
          <w:trHeight w:val="719"/>
        </w:trPr>
        <w:tc>
          <w:tcPr>
            <w:tcW w:w="857" w:type="dxa"/>
            <w:vMerge/>
            <w:vAlign w:val="center"/>
          </w:tcPr>
          <w:p w:rsidR="009E7627" w:rsidRPr="00B03F95" w:rsidRDefault="009E7627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E7627" w:rsidRPr="00B03F95" w:rsidRDefault="009E7627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E7627" w:rsidRPr="00B03F95" w:rsidRDefault="009E7627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10.3.3.2. Doğrusal ve dairesel su dalgalarının yansıma hareketlerini analiz eder.</w:t>
            </w:r>
          </w:p>
        </w:tc>
        <w:tc>
          <w:tcPr>
            <w:tcW w:w="1079" w:type="dxa"/>
            <w:vAlign w:val="center"/>
          </w:tcPr>
          <w:p w:rsidR="009E7627" w:rsidRPr="00B03F95" w:rsidRDefault="009E7627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627" w:rsidRPr="00B03F95" w:rsidTr="00EB5049">
        <w:trPr>
          <w:cantSplit/>
          <w:trHeight w:val="447"/>
        </w:trPr>
        <w:tc>
          <w:tcPr>
            <w:tcW w:w="857" w:type="dxa"/>
            <w:vMerge/>
            <w:vAlign w:val="center"/>
          </w:tcPr>
          <w:p w:rsidR="009E7627" w:rsidRPr="00B03F95" w:rsidRDefault="009E7627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E7627" w:rsidRPr="00B03F95" w:rsidRDefault="009E7627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E7627" w:rsidRPr="00B03F95" w:rsidRDefault="009E7627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10.3.3.3. Ortam derinliği ile su dalgalarının yayılma hızını ilişkilendirir.</w:t>
            </w:r>
          </w:p>
        </w:tc>
        <w:tc>
          <w:tcPr>
            <w:tcW w:w="1079" w:type="dxa"/>
            <w:vAlign w:val="center"/>
          </w:tcPr>
          <w:p w:rsidR="009E7627" w:rsidRPr="00B03F95" w:rsidRDefault="009E7627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627" w:rsidRPr="00B03F95" w:rsidTr="00EB5049">
        <w:trPr>
          <w:cantSplit/>
          <w:trHeight w:val="58"/>
        </w:trPr>
        <w:tc>
          <w:tcPr>
            <w:tcW w:w="857" w:type="dxa"/>
            <w:vMerge/>
            <w:vAlign w:val="center"/>
          </w:tcPr>
          <w:p w:rsidR="009E7627" w:rsidRPr="00B03F95" w:rsidRDefault="009E7627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E7627" w:rsidRPr="00B03F95" w:rsidRDefault="009E7627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E7627" w:rsidRPr="00B03F95" w:rsidRDefault="009E7627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10.3.3.4. Doğrusal su dalgalarının kırılma hareketini analiz eder.</w:t>
            </w:r>
          </w:p>
        </w:tc>
        <w:tc>
          <w:tcPr>
            <w:tcW w:w="1079" w:type="dxa"/>
            <w:vAlign w:val="center"/>
          </w:tcPr>
          <w:p w:rsidR="009E7627" w:rsidRPr="00B03F95" w:rsidRDefault="009E7627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627" w:rsidRPr="00B03F95" w:rsidTr="00EB5049">
        <w:trPr>
          <w:cantSplit/>
          <w:trHeight w:val="562"/>
        </w:trPr>
        <w:tc>
          <w:tcPr>
            <w:tcW w:w="857" w:type="dxa"/>
            <w:vMerge/>
            <w:vAlign w:val="center"/>
          </w:tcPr>
          <w:p w:rsidR="009E7627" w:rsidRPr="00B03F95" w:rsidRDefault="009E7627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E7627" w:rsidRPr="00B03F95" w:rsidRDefault="009E7627" w:rsidP="00B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E7627" w:rsidRPr="00B03F95" w:rsidRDefault="009E7627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10.3.4.1. Ses dalgaları ile ilgili temel kavramları örneklerle açıklar.</w:t>
            </w:r>
          </w:p>
        </w:tc>
        <w:tc>
          <w:tcPr>
            <w:tcW w:w="1079" w:type="dxa"/>
            <w:vAlign w:val="center"/>
          </w:tcPr>
          <w:p w:rsidR="009E7627" w:rsidRPr="00B03F95" w:rsidRDefault="009E7627" w:rsidP="009F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627" w:rsidRPr="00B03F95" w:rsidTr="00EB5049">
        <w:trPr>
          <w:cantSplit/>
          <w:trHeight w:val="428"/>
        </w:trPr>
        <w:tc>
          <w:tcPr>
            <w:tcW w:w="857" w:type="dxa"/>
            <w:vMerge/>
            <w:vAlign w:val="center"/>
          </w:tcPr>
          <w:p w:rsidR="009E7627" w:rsidRPr="00B03F95" w:rsidRDefault="009E7627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E7627" w:rsidRPr="00B03F95" w:rsidRDefault="009E7627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E7627" w:rsidRPr="00B03F95" w:rsidRDefault="009E7627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10.3.4.2. Ses dalgalarının tıp, denizcilik, sanat ve coğrafya alanlarında kullanımına örnekler verir.</w:t>
            </w:r>
          </w:p>
        </w:tc>
        <w:tc>
          <w:tcPr>
            <w:tcW w:w="1079" w:type="dxa"/>
            <w:vAlign w:val="center"/>
          </w:tcPr>
          <w:p w:rsidR="009E7627" w:rsidRPr="00B03F95" w:rsidRDefault="009E7627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627" w:rsidRPr="00B03F95" w:rsidTr="00EB5049">
        <w:trPr>
          <w:cantSplit/>
          <w:trHeight w:val="301"/>
        </w:trPr>
        <w:tc>
          <w:tcPr>
            <w:tcW w:w="857" w:type="dxa"/>
            <w:vMerge/>
            <w:vAlign w:val="center"/>
          </w:tcPr>
          <w:p w:rsidR="009E7627" w:rsidRPr="00B03F95" w:rsidRDefault="009E7627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E7627" w:rsidRPr="00B03F95" w:rsidRDefault="009E7627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9E7627" w:rsidRPr="00B03F95" w:rsidRDefault="009E7627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10.3.5.1. Deprem dalgasını tanımlar.</w:t>
            </w:r>
          </w:p>
        </w:tc>
        <w:tc>
          <w:tcPr>
            <w:tcW w:w="1079" w:type="dxa"/>
            <w:vAlign w:val="center"/>
          </w:tcPr>
          <w:p w:rsidR="009E7627" w:rsidRPr="00B03F95" w:rsidRDefault="009E7627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627" w:rsidRPr="00B03F95" w:rsidTr="00EB5049">
        <w:trPr>
          <w:cantSplit/>
          <w:trHeight w:val="1114"/>
        </w:trPr>
        <w:tc>
          <w:tcPr>
            <w:tcW w:w="857" w:type="dxa"/>
            <w:vMerge/>
            <w:vAlign w:val="center"/>
          </w:tcPr>
          <w:p w:rsidR="009E7627" w:rsidRPr="00B03F95" w:rsidRDefault="009E7627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E7627" w:rsidRPr="00B03F95" w:rsidRDefault="009E7627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tcBorders>
              <w:bottom w:val="single" w:sz="12" w:space="0" w:color="auto"/>
            </w:tcBorders>
            <w:vAlign w:val="center"/>
          </w:tcPr>
          <w:p w:rsidR="009E7627" w:rsidRPr="004F2698" w:rsidRDefault="009E7627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98">
              <w:rPr>
                <w:rFonts w:ascii="Times New Roman" w:hAnsi="Times New Roman" w:cs="Times New Roman"/>
                <w:sz w:val="24"/>
                <w:szCs w:val="24"/>
              </w:rPr>
              <w:t>10.3.5.2. Deprem kaynaklı can ve mal kayıplarını önlemeye yönelik çözüm önerileri geliştirir.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9E7627" w:rsidRPr="00B03F95" w:rsidRDefault="009E7627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94E" w:rsidRPr="00B03F95" w:rsidTr="00EB5049">
        <w:trPr>
          <w:trHeight w:val="839"/>
        </w:trPr>
        <w:tc>
          <w:tcPr>
            <w:tcW w:w="85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A094E" w:rsidRPr="00B03F95" w:rsidRDefault="00BA094E" w:rsidP="00AB37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SINIF FİZİK/7.SENARYO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A094E" w:rsidRPr="00B03F95" w:rsidRDefault="00BA094E" w:rsidP="00AB37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88">
              <w:rPr>
                <w:rFonts w:ascii="Times New Roman" w:hAnsi="Times New Roman" w:cs="Times New Roman"/>
                <w:sz w:val="24"/>
                <w:szCs w:val="24"/>
              </w:rPr>
              <w:t>KUVVET ve HAREKET</w:t>
            </w:r>
          </w:p>
        </w:tc>
        <w:tc>
          <w:tcPr>
            <w:tcW w:w="5861" w:type="dxa"/>
            <w:tcBorders>
              <w:top w:val="single" w:sz="12" w:space="0" w:color="auto"/>
            </w:tcBorders>
            <w:vAlign w:val="center"/>
          </w:tcPr>
          <w:p w:rsidR="00BA094E" w:rsidRPr="00B03F95" w:rsidRDefault="00BA094E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88">
              <w:rPr>
                <w:rFonts w:ascii="Times New Roman" w:hAnsi="Times New Roman" w:cs="Times New Roman"/>
                <w:sz w:val="24"/>
                <w:szCs w:val="24"/>
              </w:rPr>
              <w:t>11.1.7.3. Çizgisel momentumun korunumunu analiz eder.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94E" w:rsidRPr="00B03F95" w:rsidTr="00EB5049">
        <w:trPr>
          <w:trHeight w:val="694"/>
        </w:trPr>
        <w:tc>
          <w:tcPr>
            <w:tcW w:w="857" w:type="dxa"/>
            <w:vMerge/>
            <w:vAlign w:val="center"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BA094E" w:rsidRPr="00B03F95" w:rsidRDefault="00BA094E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88">
              <w:rPr>
                <w:rFonts w:ascii="Times New Roman" w:hAnsi="Times New Roman" w:cs="Times New Roman"/>
                <w:sz w:val="24"/>
                <w:szCs w:val="24"/>
              </w:rPr>
              <w:t>11.1.7.4. Çizgisel momentumun korunumu ile ilgili hesaplamalar yapar.</w:t>
            </w:r>
          </w:p>
        </w:tc>
        <w:tc>
          <w:tcPr>
            <w:tcW w:w="1079" w:type="dxa"/>
            <w:vAlign w:val="center"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94E" w:rsidRPr="00B03F95" w:rsidTr="00EB5049">
        <w:trPr>
          <w:cantSplit/>
          <w:trHeight w:val="281"/>
        </w:trPr>
        <w:tc>
          <w:tcPr>
            <w:tcW w:w="857" w:type="dxa"/>
            <w:vMerge/>
            <w:vAlign w:val="center"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BA094E" w:rsidRPr="00B03F95" w:rsidRDefault="00BA094E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88">
              <w:rPr>
                <w:rFonts w:ascii="Times New Roman" w:hAnsi="Times New Roman" w:cs="Times New Roman"/>
                <w:sz w:val="24"/>
                <w:szCs w:val="24"/>
              </w:rPr>
              <w:t xml:space="preserve">11.1.8.3. </w:t>
            </w:r>
            <w:proofErr w:type="spellStart"/>
            <w:r w:rsidRPr="00AB3788">
              <w:rPr>
                <w:rFonts w:ascii="Times New Roman" w:hAnsi="Times New Roman" w:cs="Times New Roman"/>
                <w:sz w:val="24"/>
                <w:szCs w:val="24"/>
              </w:rPr>
              <w:t>Tork</w:t>
            </w:r>
            <w:proofErr w:type="spellEnd"/>
            <w:r w:rsidRPr="00AB3788">
              <w:rPr>
                <w:rFonts w:ascii="Times New Roman" w:hAnsi="Times New Roman" w:cs="Times New Roman"/>
                <w:sz w:val="24"/>
                <w:szCs w:val="24"/>
              </w:rPr>
              <w:t xml:space="preserve"> ile ilgili hesaplamalar yapar.</w:t>
            </w:r>
          </w:p>
        </w:tc>
        <w:tc>
          <w:tcPr>
            <w:tcW w:w="1079" w:type="dxa"/>
            <w:vAlign w:val="center"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094E" w:rsidRPr="00B03F95" w:rsidTr="00EB5049">
        <w:trPr>
          <w:trHeight w:val="302"/>
        </w:trPr>
        <w:tc>
          <w:tcPr>
            <w:tcW w:w="857" w:type="dxa"/>
            <w:vMerge/>
            <w:vAlign w:val="center"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BA094E" w:rsidRPr="00B03F95" w:rsidRDefault="00BA094E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88">
              <w:rPr>
                <w:rFonts w:ascii="Times New Roman" w:hAnsi="Times New Roman" w:cs="Times New Roman"/>
                <w:sz w:val="24"/>
                <w:szCs w:val="24"/>
              </w:rPr>
              <w:t>11.1.9.3. Kütle merkezi ve ağırlık merkezi ile ilgili hesaplamalar yapar.</w:t>
            </w:r>
          </w:p>
        </w:tc>
        <w:tc>
          <w:tcPr>
            <w:tcW w:w="1079" w:type="dxa"/>
            <w:vAlign w:val="center"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094E" w:rsidRPr="00B03F95" w:rsidTr="00EB5049">
        <w:trPr>
          <w:trHeight w:val="155"/>
        </w:trPr>
        <w:tc>
          <w:tcPr>
            <w:tcW w:w="857" w:type="dxa"/>
            <w:vMerge/>
            <w:vAlign w:val="center"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BA094E" w:rsidRPr="00B03F95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BA094E" w:rsidRPr="00AB3788" w:rsidRDefault="00BA094E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94E">
              <w:rPr>
                <w:rFonts w:ascii="Times New Roman" w:hAnsi="Times New Roman" w:cs="Times New Roman"/>
                <w:sz w:val="24"/>
                <w:szCs w:val="24"/>
              </w:rPr>
              <w:t>11.1.10.2. Basit makineler ile ilgili hesaplamalar yapar.</w:t>
            </w:r>
          </w:p>
        </w:tc>
        <w:tc>
          <w:tcPr>
            <w:tcW w:w="1079" w:type="dxa"/>
            <w:vAlign w:val="center"/>
          </w:tcPr>
          <w:p w:rsidR="00BA094E" w:rsidRDefault="00BA094E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788" w:rsidRPr="00B03F95" w:rsidTr="00EB5049">
        <w:trPr>
          <w:cantSplit/>
          <w:trHeight w:val="588"/>
        </w:trPr>
        <w:tc>
          <w:tcPr>
            <w:tcW w:w="857" w:type="dxa"/>
            <w:vMerge/>
            <w:vAlign w:val="center"/>
          </w:tcPr>
          <w:p w:rsidR="00AB3788" w:rsidRPr="00B03F95" w:rsidRDefault="00AB3788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textDirection w:val="btLr"/>
            <w:vAlign w:val="center"/>
          </w:tcPr>
          <w:p w:rsidR="00AB3788" w:rsidRPr="00B03F95" w:rsidRDefault="00AB3788" w:rsidP="00AB37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88">
              <w:rPr>
                <w:rFonts w:ascii="Times New Roman" w:hAnsi="Times New Roman" w:cs="Times New Roman"/>
                <w:sz w:val="24"/>
                <w:szCs w:val="24"/>
              </w:rPr>
              <w:t>ELEKTRİK ve MANYETİZMA</w:t>
            </w:r>
          </w:p>
        </w:tc>
        <w:tc>
          <w:tcPr>
            <w:tcW w:w="5861" w:type="dxa"/>
            <w:vAlign w:val="center"/>
          </w:tcPr>
          <w:p w:rsidR="00AB3788" w:rsidRPr="00B03F95" w:rsidRDefault="00AB3788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88">
              <w:rPr>
                <w:rFonts w:ascii="Times New Roman" w:hAnsi="Times New Roman" w:cs="Times New Roman"/>
                <w:sz w:val="24"/>
                <w:szCs w:val="24"/>
              </w:rPr>
              <w:t>11.2.1.3. Noktasal yüklerde elektriksel kuvvet ve elektrik alanı ile ilgili hesaplamalar yapar.</w:t>
            </w:r>
          </w:p>
        </w:tc>
        <w:tc>
          <w:tcPr>
            <w:tcW w:w="1079" w:type="dxa"/>
            <w:vAlign w:val="center"/>
          </w:tcPr>
          <w:p w:rsidR="00AB3788" w:rsidRPr="00B03F95" w:rsidRDefault="00AB3788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788" w:rsidRPr="00B03F95" w:rsidTr="00EB5049">
        <w:trPr>
          <w:trHeight w:val="600"/>
        </w:trPr>
        <w:tc>
          <w:tcPr>
            <w:tcW w:w="857" w:type="dxa"/>
            <w:vMerge/>
            <w:vAlign w:val="center"/>
          </w:tcPr>
          <w:p w:rsidR="00AB3788" w:rsidRPr="00B03F95" w:rsidRDefault="00AB3788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AB3788" w:rsidRPr="00B03F95" w:rsidRDefault="00AB3788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AB3788" w:rsidRPr="00B03F95" w:rsidRDefault="00AB3788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88">
              <w:rPr>
                <w:rFonts w:ascii="Times New Roman" w:hAnsi="Times New Roman" w:cs="Times New Roman"/>
                <w:sz w:val="24"/>
                <w:szCs w:val="24"/>
              </w:rPr>
              <w:t>11.2.2.2. Düzgün bir elektrik alan içinde iki nokta arasındaki potansiyel farkını hesaplar.</w:t>
            </w:r>
          </w:p>
        </w:tc>
        <w:tc>
          <w:tcPr>
            <w:tcW w:w="1079" w:type="dxa"/>
            <w:vAlign w:val="center"/>
          </w:tcPr>
          <w:p w:rsidR="00AB3788" w:rsidRPr="00B03F95" w:rsidRDefault="00AB3788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788" w:rsidRPr="00B03F95" w:rsidTr="00EB5049">
        <w:trPr>
          <w:trHeight w:val="2880"/>
        </w:trPr>
        <w:tc>
          <w:tcPr>
            <w:tcW w:w="857" w:type="dxa"/>
            <w:vMerge/>
            <w:tcBorders>
              <w:bottom w:val="single" w:sz="12" w:space="0" w:color="auto"/>
            </w:tcBorders>
            <w:vAlign w:val="center"/>
          </w:tcPr>
          <w:p w:rsidR="00AB3788" w:rsidRPr="00B03F95" w:rsidRDefault="00AB3788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</w:tcPr>
          <w:p w:rsidR="00AB3788" w:rsidRPr="00B03F95" w:rsidRDefault="00AB3788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tcBorders>
              <w:bottom w:val="single" w:sz="12" w:space="0" w:color="auto"/>
            </w:tcBorders>
            <w:vAlign w:val="center"/>
          </w:tcPr>
          <w:p w:rsidR="00AB3788" w:rsidRPr="00B03F95" w:rsidRDefault="00AB3788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88">
              <w:rPr>
                <w:rFonts w:ascii="Times New Roman" w:hAnsi="Times New Roman" w:cs="Times New Roman"/>
                <w:sz w:val="24"/>
                <w:szCs w:val="24"/>
              </w:rPr>
              <w:t>11.2.2.3. Noktasal yükler için elektriksel potansiyel enerji, elektriksel potansiyel, elektriksel potansiyel farkı ve elektriksel iş ile ilgili hesaplamalar yapar.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AB3788" w:rsidRPr="00B03F95" w:rsidRDefault="00AB3788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2F" w:rsidRPr="00B03F95" w:rsidTr="00EB5049">
        <w:trPr>
          <w:cantSplit/>
          <w:trHeight w:val="1134"/>
        </w:trPr>
        <w:tc>
          <w:tcPr>
            <w:tcW w:w="85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74F2F" w:rsidRPr="00B03F95" w:rsidRDefault="00374F2F" w:rsidP="003E3D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SINIF FİZİK /</w:t>
            </w:r>
            <w:r w:rsidR="003E3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SENARYO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74F2F" w:rsidRPr="00B03F95" w:rsidRDefault="00374F2F" w:rsidP="003830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F5">
              <w:rPr>
                <w:rFonts w:ascii="Times New Roman" w:hAnsi="Times New Roman" w:cs="Times New Roman"/>
                <w:sz w:val="24"/>
                <w:szCs w:val="24"/>
              </w:rPr>
              <w:t>DALGA MEKANİĞİ</w:t>
            </w:r>
          </w:p>
        </w:tc>
        <w:tc>
          <w:tcPr>
            <w:tcW w:w="5861" w:type="dxa"/>
            <w:tcBorders>
              <w:top w:val="single" w:sz="12" w:space="0" w:color="auto"/>
            </w:tcBorders>
            <w:vAlign w:val="center"/>
          </w:tcPr>
          <w:p w:rsidR="00374F2F" w:rsidRPr="00B03F95" w:rsidRDefault="00374F2F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F5">
              <w:rPr>
                <w:rFonts w:ascii="Times New Roman" w:hAnsi="Times New Roman" w:cs="Times New Roman"/>
                <w:sz w:val="24"/>
                <w:szCs w:val="24"/>
              </w:rPr>
              <w:t>12.3.1.4. Işığın tek yarıkta kırınımına etki eden değişkenleri açıklar.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2F" w:rsidRPr="00B03F95" w:rsidTr="00EB5049">
        <w:trPr>
          <w:trHeight w:val="555"/>
        </w:trPr>
        <w:tc>
          <w:tcPr>
            <w:tcW w:w="857" w:type="dxa"/>
            <w:vMerge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374F2F" w:rsidRPr="00B03F95" w:rsidRDefault="00374F2F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F5">
              <w:rPr>
                <w:rFonts w:ascii="Times New Roman" w:hAnsi="Times New Roman" w:cs="Times New Roman"/>
                <w:sz w:val="24"/>
                <w:szCs w:val="24"/>
              </w:rPr>
              <w:t xml:space="preserve">12.3.1.6. </w:t>
            </w:r>
            <w:proofErr w:type="spellStart"/>
            <w:r w:rsidRPr="003830F5">
              <w:rPr>
                <w:rFonts w:ascii="Times New Roman" w:hAnsi="Times New Roman" w:cs="Times New Roman"/>
                <w:sz w:val="24"/>
                <w:szCs w:val="24"/>
              </w:rPr>
              <w:t>Doppler</w:t>
            </w:r>
            <w:proofErr w:type="spellEnd"/>
            <w:r w:rsidRPr="003830F5">
              <w:rPr>
                <w:rFonts w:ascii="Times New Roman" w:hAnsi="Times New Roman" w:cs="Times New Roman"/>
                <w:sz w:val="24"/>
                <w:szCs w:val="24"/>
              </w:rPr>
              <w:t xml:space="preserve"> olayının etkilerini ışık ve ses dalgalarından örneklerle açıklar.</w:t>
            </w:r>
          </w:p>
        </w:tc>
        <w:tc>
          <w:tcPr>
            <w:tcW w:w="1079" w:type="dxa"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2F" w:rsidRPr="00B03F95" w:rsidTr="00EB5049">
        <w:trPr>
          <w:trHeight w:val="850"/>
        </w:trPr>
        <w:tc>
          <w:tcPr>
            <w:tcW w:w="857" w:type="dxa"/>
            <w:vMerge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374F2F" w:rsidRPr="00B03F95" w:rsidRDefault="00374F2F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F5">
              <w:rPr>
                <w:rFonts w:ascii="Times New Roman" w:hAnsi="Times New Roman" w:cs="Times New Roman"/>
                <w:sz w:val="24"/>
                <w:szCs w:val="24"/>
              </w:rPr>
              <w:t>12.3.2.1. Elektromanyetik dalgaların ortak özelliklerini açıklar.</w:t>
            </w:r>
          </w:p>
        </w:tc>
        <w:tc>
          <w:tcPr>
            <w:tcW w:w="1079" w:type="dxa"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2F" w:rsidRPr="00B03F95" w:rsidTr="00EB5049">
        <w:trPr>
          <w:trHeight w:val="270"/>
        </w:trPr>
        <w:tc>
          <w:tcPr>
            <w:tcW w:w="857" w:type="dxa"/>
            <w:vMerge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textDirection w:val="btLr"/>
            <w:vAlign w:val="center"/>
          </w:tcPr>
          <w:p w:rsidR="00374F2F" w:rsidRPr="00B03F95" w:rsidRDefault="00374F2F" w:rsidP="003830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F5">
              <w:rPr>
                <w:rFonts w:ascii="Times New Roman" w:hAnsi="Times New Roman" w:cs="Times New Roman"/>
                <w:sz w:val="24"/>
                <w:szCs w:val="24"/>
              </w:rPr>
              <w:t xml:space="preserve">ATOM FİZİĞİNE </w:t>
            </w:r>
            <w:proofErr w:type="gramStart"/>
            <w:r w:rsidRPr="003830F5">
              <w:rPr>
                <w:rFonts w:ascii="Times New Roman" w:hAnsi="Times New Roman" w:cs="Times New Roman"/>
                <w:sz w:val="24"/>
                <w:szCs w:val="24"/>
              </w:rPr>
              <w:t>GİRİŞ  VE</w:t>
            </w:r>
            <w:proofErr w:type="gramEnd"/>
            <w:r w:rsidRPr="003830F5">
              <w:rPr>
                <w:rFonts w:ascii="Times New Roman" w:hAnsi="Times New Roman" w:cs="Times New Roman"/>
                <w:sz w:val="24"/>
                <w:szCs w:val="24"/>
              </w:rPr>
              <w:t xml:space="preserve"> RADYOAKTİVİTE</w:t>
            </w:r>
          </w:p>
        </w:tc>
        <w:tc>
          <w:tcPr>
            <w:tcW w:w="5861" w:type="dxa"/>
            <w:tcBorders>
              <w:bottom w:val="single" w:sz="4" w:space="0" w:color="auto"/>
            </w:tcBorders>
            <w:vAlign w:val="center"/>
          </w:tcPr>
          <w:p w:rsidR="00374F2F" w:rsidRPr="00B03F95" w:rsidRDefault="00374F2F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F">
              <w:rPr>
                <w:rFonts w:ascii="Times New Roman" w:hAnsi="Times New Roman" w:cs="Times New Roman"/>
                <w:sz w:val="24"/>
                <w:szCs w:val="24"/>
              </w:rPr>
              <w:t>12.4.1.2. Atomun uyarılma yollarını açıklar.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F2F" w:rsidRPr="00B03F95" w:rsidTr="00EB5049">
        <w:trPr>
          <w:trHeight w:val="270"/>
        </w:trPr>
        <w:tc>
          <w:tcPr>
            <w:tcW w:w="857" w:type="dxa"/>
            <w:vMerge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374F2F" w:rsidRPr="00B03F95" w:rsidRDefault="00374F2F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F">
              <w:rPr>
                <w:rFonts w:ascii="Times New Roman" w:hAnsi="Times New Roman" w:cs="Times New Roman"/>
                <w:sz w:val="24"/>
                <w:szCs w:val="24"/>
              </w:rPr>
              <w:t>12.4.1.3. Modern atom teorisinin önemini açıklar.</w:t>
            </w:r>
          </w:p>
        </w:tc>
        <w:tc>
          <w:tcPr>
            <w:tcW w:w="1079" w:type="dxa"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2F" w:rsidRPr="00B03F95" w:rsidTr="00EB5049">
        <w:trPr>
          <w:trHeight w:val="270"/>
        </w:trPr>
        <w:tc>
          <w:tcPr>
            <w:tcW w:w="857" w:type="dxa"/>
            <w:vMerge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374F2F" w:rsidRPr="00B03F95" w:rsidRDefault="00374F2F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F">
              <w:rPr>
                <w:rFonts w:ascii="Times New Roman" w:hAnsi="Times New Roman" w:cs="Times New Roman"/>
                <w:sz w:val="24"/>
                <w:szCs w:val="24"/>
              </w:rPr>
              <w:t>12.4.2.2. Atom altı parçacıkların özelliklerini temel düzeyde açıklar.</w:t>
            </w:r>
          </w:p>
        </w:tc>
        <w:tc>
          <w:tcPr>
            <w:tcW w:w="1079" w:type="dxa"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2F" w:rsidRPr="00B03F95" w:rsidTr="00EB5049">
        <w:trPr>
          <w:trHeight w:val="293"/>
        </w:trPr>
        <w:tc>
          <w:tcPr>
            <w:tcW w:w="857" w:type="dxa"/>
            <w:vMerge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374F2F" w:rsidRPr="00B03F95" w:rsidRDefault="00374F2F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F">
              <w:rPr>
                <w:rFonts w:ascii="Times New Roman" w:hAnsi="Times New Roman" w:cs="Times New Roman"/>
                <w:sz w:val="24"/>
                <w:szCs w:val="24"/>
              </w:rPr>
              <w:t>12.4.2.3. Madde oluşum sürecini açıklar.</w:t>
            </w:r>
          </w:p>
        </w:tc>
        <w:tc>
          <w:tcPr>
            <w:tcW w:w="1079" w:type="dxa"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2F" w:rsidRPr="00B03F95" w:rsidTr="00EB5049">
        <w:trPr>
          <w:cantSplit/>
          <w:trHeight w:val="443"/>
        </w:trPr>
        <w:tc>
          <w:tcPr>
            <w:tcW w:w="857" w:type="dxa"/>
            <w:vMerge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374F2F" w:rsidRPr="00B03F95" w:rsidRDefault="00374F2F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F">
              <w:rPr>
                <w:rFonts w:ascii="Times New Roman" w:hAnsi="Times New Roman" w:cs="Times New Roman"/>
                <w:sz w:val="24"/>
                <w:szCs w:val="24"/>
              </w:rPr>
              <w:t xml:space="preserve">12.4.2.4. Madde ve </w:t>
            </w:r>
            <w:proofErr w:type="spellStart"/>
            <w:r w:rsidRPr="00374F2F">
              <w:rPr>
                <w:rFonts w:ascii="Times New Roman" w:hAnsi="Times New Roman" w:cs="Times New Roman"/>
                <w:sz w:val="24"/>
                <w:szCs w:val="24"/>
              </w:rPr>
              <w:t>antimadde</w:t>
            </w:r>
            <w:proofErr w:type="spellEnd"/>
            <w:r w:rsidRPr="00374F2F">
              <w:rPr>
                <w:rFonts w:ascii="Times New Roman" w:hAnsi="Times New Roman" w:cs="Times New Roman"/>
                <w:sz w:val="24"/>
                <w:szCs w:val="24"/>
              </w:rPr>
              <w:t xml:space="preserve"> kavramlarını açıklar.</w:t>
            </w:r>
          </w:p>
        </w:tc>
        <w:tc>
          <w:tcPr>
            <w:tcW w:w="1079" w:type="dxa"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2F" w:rsidRPr="00B03F95" w:rsidTr="00EB5049">
        <w:trPr>
          <w:cantSplit/>
          <w:trHeight w:val="720"/>
        </w:trPr>
        <w:tc>
          <w:tcPr>
            <w:tcW w:w="857" w:type="dxa"/>
            <w:vMerge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vAlign w:val="center"/>
          </w:tcPr>
          <w:p w:rsidR="00374F2F" w:rsidRPr="00374F2F" w:rsidRDefault="00374F2F" w:rsidP="0084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F">
              <w:rPr>
                <w:rFonts w:ascii="Times New Roman" w:hAnsi="Times New Roman" w:cs="Times New Roman"/>
                <w:sz w:val="24"/>
                <w:szCs w:val="24"/>
              </w:rPr>
              <w:t xml:space="preserve">12.4.3.2. Radyoaktif </w:t>
            </w:r>
            <w:proofErr w:type="spellStart"/>
            <w:r w:rsidRPr="00374F2F">
              <w:rPr>
                <w:rFonts w:ascii="Times New Roman" w:hAnsi="Times New Roman" w:cs="Times New Roman"/>
                <w:sz w:val="24"/>
                <w:szCs w:val="24"/>
              </w:rPr>
              <w:t>bozunma</w:t>
            </w:r>
            <w:proofErr w:type="spellEnd"/>
            <w:r w:rsidRPr="00374F2F">
              <w:rPr>
                <w:rFonts w:ascii="Times New Roman" w:hAnsi="Times New Roman" w:cs="Times New Roman"/>
                <w:sz w:val="24"/>
                <w:szCs w:val="24"/>
              </w:rPr>
              <w:t xml:space="preserve"> sonucu atomun kütle numarası, atom numarası</w:t>
            </w:r>
            <w:r>
              <w:t xml:space="preserve"> </w:t>
            </w:r>
            <w:r w:rsidRPr="00374F2F">
              <w:rPr>
                <w:rFonts w:ascii="Times New Roman" w:hAnsi="Times New Roman" w:cs="Times New Roman"/>
                <w:sz w:val="24"/>
                <w:szCs w:val="24"/>
              </w:rPr>
              <w:t>ve enerjisindeki değişimi açıklar.</w:t>
            </w:r>
          </w:p>
        </w:tc>
        <w:tc>
          <w:tcPr>
            <w:tcW w:w="1079" w:type="dxa"/>
            <w:vAlign w:val="center"/>
          </w:tcPr>
          <w:p w:rsidR="00374F2F" w:rsidRPr="00B03F95" w:rsidRDefault="00374F2F" w:rsidP="004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0F99" w:rsidRPr="00B03F95" w:rsidRDefault="003E0F99" w:rsidP="00C66182">
      <w:pPr>
        <w:rPr>
          <w:rFonts w:ascii="Times New Roman" w:hAnsi="Times New Roman" w:cs="Times New Roman"/>
          <w:sz w:val="24"/>
          <w:szCs w:val="24"/>
        </w:rPr>
      </w:pPr>
    </w:p>
    <w:sectPr w:rsidR="003E0F99" w:rsidRPr="00B0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C0"/>
    <w:rsid w:val="002860F4"/>
    <w:rsid w:val="00356CA7"/>
    <w:rsid w:val="00374F2F"/>
    <w:rsid w:val="003830F5"/>
    <w:rsid w:val="003E0F99"/>
    <w:rsid w:val="003E3D26"/>
    <w:rsid w:val="0043602F"/>
    <w:rsid w:val="00473646"/>
    <w:rsid w:val="004F2698"/>
    <w:rsid w:val="004F3126"/>
    <w:rsid w:val="00542374"/>
    <w:rsid w:val="007F57ED"/>
    <w:rsid w:val="008378E5"/>
    <w:rsid w:val="00845C07"/>
    <w:rsid w:val="008602B3"/>
    <w:rsid w:val="008750CF"/>
    <w:rsid w:val="008D2389"/>
    <w:rsid w:val="008D2DA9"/>
    <w:rsid w:val="008F4EFE"/>
    <w:rsid w:val="0099566C"/>
    <w:rsid w:val="009E7627"/>
    <w:rsid w:val="009F5D3C"/>
    <w:rsid w:val="00AB3788"/>
    <w:rsid w:val="00B03F95"/>
    <w:rsid w:val="00B54046"/>
    <w:rsid w:val="00B92EDF"/>
    <w:rsid w:val="00BA094E"/>
    <w:rsid w:val="00C6117E"/>
    <w:rsid w:val="00C66182"/>
    <w:rsid w:val="00D77E7D"/>
    <w:rsid w:val="00DA5D6E"/>
    <w:rsid w:val="00E96CFE"/>
    <w:rsid w:val="00EA40EE"/>
    <w:rsid w:val="00EB5049"/>
    <w:rsid w:val="00EC48B9"/>
    <w:rsid w:val="00F270DE"/>
    <w:rsid w:val="00F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8B2C"/>
  <w15:chartTrackingRefBased/>
  <w15:docId w15:val="{1E782264-D9DB-4DEE-B862-1137EA6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BDDC-FDCC-4AE7-8317-77965C82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Pcx</cp:lastModifiedBy>
  <cp:revision>14</cp:revision>
  <dcterms:created xsi:type="dcterms:W3CDTF">2025-02-27T17:47:00Z</dcterms:created>
  <dcterms:modified xsi:type="dcterms:W3CDTF">2025-02-27T18:22:00Z</dcterms:modified>
</cp:coreProperties>
</file>